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D64A24" w:rsidRDefault="00FF4249" w:rsidP="00D64A24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64A24">
        <w:rPr>
          <w:rFonts w:ascii="Open Sans" w:hAnsi="Open Sans" w:cs="Open Sans"/>
          <w:b/>
          <w:bCs/>
          <w:color w:val="auto"/>
          <w:sz w:val="24"/>
          <w:szCs w:val="24"/>
        </w:rPr>
        <w:t xml:space="preserve">Wykaz </w:t>
      </w:r>
      <w:r w:rsidR="003373D3" w:rsidRPr="00D64A24">
        <w:rPr>
          <w:rFonts w:ascii="Open Sans" w:hAnsi="Open Sans" w:cs="Open Sans"/>
          <w:b/>
          <w:bCs/>
          <w:color w:val="auto"/>
          <w:sz w:val="24"/>
          <w:szCs w:val="24"/>
        </w:rPr>
        <w:t>pomniejszenia</w:t>
      </w:r>
      <w:r w:rsidRPr="00D64A24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wartości dofinansowania </w:t>
      </w:r>
      <w:proofErr w:type="gramStart"/>
      <w:r w:rsidRPr="00D64A24">
        <w:rPr>
          <w:rFonts w:ascii="Open Sans" w:hAnsi="Open Sans" w:cs="Open Sans"/>
          <w:b/>
          <w:bCs/>
          <w:color w:val="auto"/>
          <w:sz w:val="24"/>
          <w:szCs w:val="24"/>
        </w:rPr>
        <w:t>projektu</w:t>
      </w:r>
      <w:r w:rsidR="003373D3" w:rsidRPr="00D64A24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 w</w:t>
      </w:r>
      <w:proofErr w:type="gramEnd"/>
      <w:r w:rsidR="003373D3" w:rsidRPr="00D64A24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zakresie obowiązków komunikacyjnych beneficjentów FE</w:t>
      </w:r>
    </w:p>
    <w:p w14:paraId="5AF4E946" w14:textId="41652272" w:rsidR="00300ECE" w:rsidRPr="00EA3795" w:rsidRDefault="007B1E09" w:rsidP="00D64A24">
      <w:pPr>
        <w:spacing w:line="276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"/>
        <w:tblDescription w:val="Szczegółowy opis obowiązków, uchybień i kwot.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64A24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EA3795" w:rsidRDefault="00BB1C78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EA3795">
              <w:rPr>
                <w:rFonts w:ascii="Open Sans" w:hAnsi="Open Sans" w:cs="Open Sans"/>
              </w:rPr>
              <w:t>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D64A24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proofErr w:type="gramStart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D64A24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D64A24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D64A24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D64A24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proofErr w:type="gramStart"/>
            <w:r w:rsidRPr="00EA3795">
              <w:rPr>
                <w:rFonts w:ascii="Open Sans" w:hAnsi="Open Sans" w:cs="Open Sans"/>
              </w:rPr>
              <w:t>wyprzedzeniem  przedstawicieli</w:t>
            </w:r>
            <w:proofErr w:type="gramEnd"/>
            <w:r w:rsidRPr="00EA3795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EA3795" w:rsidRDefault="00D71BAB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64A24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EA3795">
              <w:rPr>
                <w:rFonts w:ascii="Open Sans" w:hAnsi="Open Sans" w:cs="Open Sans"/>
              </w:rPr>
              <w:t>w  wydarzeniu</w:t>
            </w:r>
            <w:proofErr w:type="gramEnd"/>
            <w:r w:rsidRPr="00EA3795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D64A24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D64A24">
      <w:pPr>
        <w:spacing w:line="276" w:lineRule="auto"/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E015B" w14:textId="77777777" w:rsidR="001D3F96" w:rsidRDefault="001D3F96" w:rsidP="00464338">
      <w:pPr>
        <w:spacing w:after="0" w:line="240" w:lineRule="auto"/>
      </w:pPr>
      <w:r>
        <w:separator/>
      </w:r>
    </w:p>
  </w:endnote>
  <w:endnote w:type="continuationSeparator" w:id="0">
    <w:p w14:paraId="523445BB" w14:textId="77777777" w:rsidR="001D3F96" w:rsidRDefault="001D3F9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84820" w14:textId="77777777" w:rsidR="001D3F96" w:rsidRDefault="001D3F96" w:rsidP="00464338">
      <w:pPr>
        <w:spacing w:after="0" w:line="240" w:lineRule="auto"/>
      </w:pPr>
      <w:r>
        <w:separator/>
      </w:r>
    </w:p>
  </w:footnote>
  <w:footnote w:type="continuationSeparator" w:id="0">
    <w:p w14:paraId="1F51167B" w14:textId="77777777" w:rsidR="001D3F96" w:rsidRDefault="001D3F9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411830">
    <w:abstractNumId w:val="4"/>
  </w:num>
  <w:num w:numId="2" w16cid:durableId="230889694">
    <w:abstractNumId w:val="0"/>
  </w:num>
  <w:num w:numId="3" w16cid:durableId="1907838648">
    <w:abstractNumId w:val="2"/>
  </w:num>
  <w:num w:numId="4" w16cid:durableId="132866303">
    <w:abstractNumId w:val="6"/>
  </w:num>
  <w:num w:numId="5" w16cid:durableId="282462396">
    <w:abstractNumId w:val="5"/>
  </w:num>
  <w:num w:numId="6" w16cid:durableId="1781141625">
    <w:abstractNumId w:val="1"/>
  </w:num>
  <w:num w:numId="7" w16cid:durableId="1338456843">
    <w:abstractNumId w:val="8"/>
  </w:num>
  <w:num w:numId="8" w16cid:durableId="1754205074">
    <w:abstractNumId w:val="3"/>
  </w:num>
  <w:num w:numId="9" w16cid:durableId="1683699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0AB0"/>
    <w:rsid w:val="001513B1"/>
    <w:rsid w:val="001B3C20"/>
    <w:rsid w:val="001D3F96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64A24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4A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D64A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13-9</dc:title>
  <dc:subject/>
  <dc:creator>Kobylińska-Wołosiak Anna</dc:creator>
  <cp:keywords/>
  <dc:description/>
  <cp:lastModifiedBy>Janicka-Struska Agnieszka</cp:lastModifiedBy>
  <cp:revision>5</cp:revision>
  <cp:lastPrinted>2022-12-23T11:22:00Z</cp:lastPrinted>
  <dcterms:created xsi:type="dcterms:W3CDTF">2023-07-10T13:29:00Z</dcterms:created>
  <dcterms:modified xsi:type="dcterms:W3CDTF">2025-03-21T12:37:00Z</dcterms:modified>
</cp:coreProperties>
</file>